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068" w:rsidRPr="009F3068" w:rsidRDefault="009F3068" w:rsidP="009F3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9F306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it-IT"/>
        </w:rPr>
        <w:t>L.R. 6 marzo 1976, n. 25.</w:t>
      </w:r>
      <w:r w:rsidRPr="009F3068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it-IT"/>
        </w:rPr>
        <w:br/>
        <w:t>Disposizioni per i centri interaziendali per l'addestramento professionale nell'industria.</w:t>
      </w:r>
      <w:r w:rsidRPr="009F3068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br/>
      </w:r>
    </w:p>
    <w:p w:rsidR="009F3068" w:rsidRPr="009F3068" w:rsidRDefault="009F3068" w:rsidP="009F30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9F3068"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t>(G.U.R.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t xml:space="preserve">S. </w:t>
      </w:r>
      <w:bookmarkStart w:id="0" w:name="_GoBack"/>
      <w:bookmarkEnd w:id="0"/>
      <w:r w:rsidRPr="009F3068"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t xml:space="preserve"> 9 marzo 1976, n. 13).</w:t>
      </w:r>
    </w:p>
    <w:p w:rsidR="009F3068" w:rsidRPr="009F3068" w:rsidRDefault="009F3068" w:rsidP="009F30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9F3068">
        <w:rPr>
          <w:rFonts w:ascii="Times New Roman" w:eastAsia="Times New Roman" w:hAnsi="Times New Roman" w:cs="Times New Roman"/>
          <w:sz w:val="18"/>
          <w:szCs w:val="18"/>
          <w:lang w:eastAsia="it-IT"/>
        </w:rPr>
        <w:t> </w:t>
      </w:r>
    </w:p>
    <w:p w:rsidR="009F3068" w:rsidRPr="009F3068" w:rsidRDefault="009F3068" w:rsidP="009F30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bookmarkStart w:id="1" w:name="_ART0001"/>
      <w:r w:rsidRPr="009F3068"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t>Art. 1.</w:t>
      </w:r>
      <w:bookmarkEnd w:id="1"/>
    </w:p>
    <w:p w:rsidR="009F3068" w:rsidRPr="009F3068" w:rsidRDefault="009F3068" w:rsidP="009F30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9F3068">
        <w:rPr>
          <w:rFonts w:ascii="Times New Roman" w:eastAsia="Times New Roman" w:hAnsi="Times New Roman" w:cs="Times New Roman"/>
          <w:sz w:val="18"/>
          <w:szCs w:val="18"/>
          <w:lang w:eastAsia="it-IT"/>
        </w:rPr>
        <w:t>     A decorrere dal 1° gennaio 1976 la Regione siciliana subentra alla Cassa per il Mezzogiorno negli interventi a favore dei centri interaziendali per l'addestramento professionale nell'industria aventi sede nell'Isola.</w:t>
      </w:r>
    </w:p>
    <w:p w:rsidR="009F3068" w:rsidRPr="009F3068" w:rsidRDefault="009F3068" w:rsidP="009F30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9F3068">
        <w:rPr>
          <w:rFonts w:ascii="Times New Roman" w:eastAsia="Times New Roman" w:hAnsi="Times New Roman" w:cs="Times New Roman"/>
          <w:sz w:val="18"/>
          <w:szCs w:val="18"/>
          <w:lang w:eastAsia="it-IT"/>
        </w:rPr>
        <w:t> </w:t>
      </w:r>
    </w:p>
    <w:p w:rsidR="009F3068" w:rsidRPr="009F3068" w:rsidRDefault="009F3068" w:rsidP="009F30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bookmarkStart w:id="2" w:name="_ART0002"/>
      <w:r w:rsidRPr="009F3068"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t>Art. 2.</w:t>
      </w:r>
      <w:bookmarkEnd w:id="2"/>
    </w:p>
    <w:p w:rsidR="009F3068" w:rsidRPr="009F3068" w:rsidRDefault="009F3068" w:rsidP="009F30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9F3068">
        <w:rPr>
          <w:rFonts w:ascii="Times New Roman" w:eastAsia="Times New Roman" w:hAnsi="Times New Roman" w:cs="Times New Roman"/>
          <w:sz w:val="18"/>
          <w:szCs w:val="18"/>
          <w:lang w:eastAsia="it-IT"/>
        </w:rPr>
        <w:t>     Gli immobili, gli impianti fissi, l'arredamento e le attrezzature di proprietà della Cassa per il Mezzogiorno in dotazione ai centri interaziendali per l'addestramento professionale nell'industria sono trasferiti al patrimonio regionale.</w:t>
      </w:r>
    </w:p>
    <w:p w:rsidR="009F3068" w:rsidRPr="009F3068" w:rsidRDefault="009F3068" w:rsidP="009F30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9F3068">
        <w:rPr>
          <w:rFonts w:ascii="Times New Roman" w:eastAsia="Times New Roman" w:hAnsi="Times New Roman" w:cs="Times New Roman"/>
          <w:sz w:val="18"/>
          <w:szCs w:val="18"/>
          <w:lang w:eastAsia="it-IT"/>
        </w:rPr>
        <w:t>     L'individuazione di tali beni è effettuata con appositi elenchi compilati a cura di una commissione nominata con decreto dell'Assessore regionale per le finanze e composta da tre funzionari, rispettivamente dell'Assessorato regionale del lavoro e della cooperazione, dell'Assessorato regionale delle finanze e della Cassa per il Mezzogiorno, ed approvati con decreto dell'Assessore regionale per le finanze.</w:t>
      </w:r>
    </w:p>
    <w:p w:rsidR="009F3068" w:rsidRPr="009F3068" w:rsidRDefault="009F3068" w:rsidP="009F30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9F3068">
        <w:rPr>
          <w:rFonts w:ascii="Times New Roman" w:eastAsia="Times New Roman" w:hAnsi="Times New Roman" w:cs="Times New Roman"/>
          <w:sz w:val="18"/>
          <w:szCs w:val="18"/>
          <w:lang w:eastAsia="it-IT"/>
        </w:rPr>
        <w:t> </w:t>
      </w:r>
    </w:p>
    <w:p w:rsidR="009F3068" w:rsidRPr="009F3068" w:rsidRDefault="009F3068" w:rsidP="009F30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bookmarkStart w:id="3" w:name="_ART0003"/>
      <w:r w:rsidRPr="009F3068"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t>Art. 3.</w:t>
      </w:r>
      <w:bookmarkEnd w:id="3"/>
    </w:p>
    <w:p w:rsidR="009F3068" w:rsidRPr="009F3068" w:rsidRDefault="009F3068" w:rsidP="009F30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9F3068">
        <w:rPr>
          <w:rFonts w:ascii="Times New Roman" w:eastAsia="Times New Roman" w:hAnsi="Times New Roman" w:cs="Times New Roman"/>
          <w:sz w:val="18"/>
          <w:szCs w:val="18"/>
          <w:lang w:eastAsia="it-IT"/>
        </w:rPr>
        <w:t>     I beni sopra specificati permangono in uso gratuito ai centri interaziendali per l'addestramento professionale nell'industria per il raggiungimento degli scopi statutari degli stessi.</w:t>
      </w:r>
    </w:p>
    <w:p w:rsidR="009F3068" w:rsidRPr="009F3068" w:rsidRDefault="009F3068" w:rsidP="009F30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9F3068">
        <w:rPr>
          <w:rFonts w:ascii="Times New Roman" w:eastAsia="Times New Roman" w:hAnsi="Times New Roman" w:cs="Times New Roman"/>
          <w:sz w:val="18"/>
          <w:szCs w:val="18"/>
          <w:lang w:eastAsia="it-IT"/>
        </w:rPr>
        <w:t> </w:t>
      </w:r>
    </w:p>
    <w:p w:rsidR="009F3068" w:rsidRPr="009F3068" w:rsidRDefault="009F3068" w:rsidP="009F30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bookmarkStart w:id="4" w:name="_ART0004"/>
      <w:r w:rsidRPr="009F3068"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t>Art. 4.</w:t>
      </w:r>
      <w:bookmarkEnd w:id="4"/>
    </w:p>
    <w:p w:rsidR="009F3068" w:rsidRPr="009F3068" w:rsidRDefault="009F3068" w:rsidP="009F30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9F3068">
        <w:rPr>
          <w:rFonts w:ascii="Times New Roman" w:eastAsia="Times New Roman" w:hAnsi="Times New Roman" w:cs="Times New Roman"/>
          <w:sz w:val="18"/>
          <w:szCs w:val="18"/>
          <w:lang w:eastAsia="it-IT"/>
        </w:rPr>
        <w:t>     I Consigli di amministrazione dei due centri interaziendali per l'addestramento professionale nell'industria sono così composti:</w:t>
      </w:r>
    </w:p>
    <w:p w:rsidR="009F3068" w:rsidRPr="009F3068" w:rsidRDefault="009F3068" w:rsidP="009F30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9F3068">
        <w:rPr>
          <w:rFonts w:ascii="Times New Roman" w:eastAsia="Times New Roman" w:hAnsi="Times New Roman" w:cs="Times New Roman"/>
          <w:sz w:val="18"/>
          <w:szCs w:val="18"/>
          <w:lang w:eastAsia="it-IT"/>
        </w:rPr>
        <w:t>     - dal Presidente, nominato dal Presidente della Regione, su proposta dell'Assessore regionale per il lavoro e la cooperazione;</w:t>
      </w:r>
    </w:p>
    <w:p w:rsidR="009F3068" w:rsidRPr="009F3068" w:rsidRDefault="009F3068" w:rsidP="009F30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9F3068">
        <w:rPr>
          <w:rFonts w:ascii="Times New Roman" w:eastAsia="Times New Roman" w:hAnsi="Times New Roman" w:cs="Times New Roman"/>
          <w:sz w:val="18"/>
          <w:szCs w:val="18"/>
          <w:lang w:eastAsia="it-IT"/>
        </w:rPr>
        <w:t>     - da quattro consiglieri nominati dall'Assessore regionale per il lavoro e la cooperazione, così distinti:</w:t>
      </w:r>
    </w:p>
    <w:p w:rsidR="009F3068" w:rsidRPr="009F3068" w:rsidRDefault="009F3068" w:rsidP="009F30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9F3068">
        <w:rPr>
          <w:rFonts w:ascii="Times New Roman" w:eastAsia="Times New Roman" w:hAnsi="Times New Roman" w:cs="Times New Roman"/>
          <w:sz w:val="18"/>
          <w:szCs w:val="18"/>
          <w:lang w:eastAsia="it-IT"/>
        </w:rPr>
        <w:t>     a) tre rappresentanti delle confederazioni sindacali dei lavoratori maggiormente rappresentative;</w:t>
      </w:r>
    </w:p>
    <w:p w:rsidR="009F3068" w:rsidRPr="009F3068" w:rsidRDefault="009F3068" w:rsidP="009F30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9F3068">
        <w:rPr>
          <w:rFonts w:ascii="Times New Roman" w:eastAsia="Times New Roman" w:hAnsi="Times New Roman" w:cs="Times New Roman"/>
          <w:sz w:val="18"/>
          <w:szCs w:val="18"/>
          <w:lang w:eastAsia="it-IT"/>
        </w:rPr>
        <w:t>     b) un dirigente dell'Amministrazione regionale anche in quiescenza, nominato dall'Assessore regionale per il lavoro, la formazione professionale, la previdenza sociale e l'emigrazione </w:t>
      </w:r>
      <w:bookmarkStart w:id="5" w:name="_ftnref1"/>
      <w:bookmarkEnd w:id="5"/>
      <w:r w:rsidRPr="009F3068">
        <w:rPr>
          <w:rFonts w:ascii="Times New Roman" w:eastAsia="Times New Roman" w:hAnsi="Times New Roman" w:cs="Times New Roman"/>
          <w:sz w:val="18"/>
          <w:szCs w:val="18"/>
          <w:lang w:eastAsia="it-IT"/>
        </w:rPr>
        <w:fldChar w:fldCharType="begin"/>
      </w:r>
      <w:r w:rsidRPr="009F3068">
        <w:rPr>
          <w:rFonts w:ascii="Times New Roman" w:eastAsia="Times New Roman" w:hAnsi="Times New Roman" w:cs="Times New Roman"/>
          <w:sz w:val="18"/>
          <w:szCs w:val="18"/>
          <w:lang w:eastAsia="it-IT"/>
        </w:rPr>
        <w:instrText xml:space="preserve"> HYPERLINK "http://www.edizionieuropee.it/LAW/HTML/141/si3_16_101.html" \l "_ftn1" </w:instrText>
      </w:r>
      <w:r w:rsidRPr="009F3068">
        <w:rPr>
          <w:rFonts w:ascii="Times New Roman" w:eastAsia="Times New Roman" w:hAnsi="Times New Roman" w:cs="Times New Roman"/>
          <w:sz w:val="18"/>
          <w:szCs w:val="18"/>
          <w:lang w:eastAsia="it-IT"/>
        </w:rPr>
        <w:fldChar w:fldCharType="separate"/>
      </w:r>
      <w:r w:rsidRPr="009F3068"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t>[1]</w:t>
      </w:r>
      <w:r w:rsidRPr="009F3068">
        <w:rPr>
          <w:rFonts w:ascii="Times New Roman" w:eastAsia="Times New Roman" w:hAnsi="Times New Roman" w:cs="Times New Roman"/>
          <w:sz w:val="18"/>
          <w:szCs w:val="18"/>
          <w:lang w:eastAsia="it-IT"/>
        </w:rPr>
        <w:fldChar w:fldCharType="end"/>
      </w:r>
      <w:r w:rsidRPr="009F3068">
        <w:rPr>
          <w:rFonts w:ascii="Times New Roman" w:eastAsia="Times New Roman" w:hAnsi="Times New Roman" w:cs="Times New Roman"/>
          <w:sz w:val="18"/>
          <w:szCs w:val="18"/>
          <w:lang w:eastAsia="it-IT"/>
        </w:rPr>
        <w:t>.</w:t>
      </w:r>
    </w:p>
    <w:p w:rsidR="009F3068" w:rsidRPr="009F3068" w:rsidRDefault="009F3068" w:rsidP="009F30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9F3068">
        <w:rPr>
          <w:rFonts w:ascii="Times New Roman" w:eastAsia="Times New Roman" w:hAnsi="Times New Roman" w:cs="Times New Roman"/>
          <w:sz w:val="18"/>
          <w:szCs w:val="18"/>
          <w:lang w:eastAsia="it-IT"/>
        </w:rPr>
        <w:t>     - dei rappresentanti dei soci previsti dallo statuto dei Centri in numero non superiore a tre </w:t>
      </w:r>
      <w:bookmarkStart w:id="6" w:name="_ftnref2"/>
      <w:bookmarkEnd w:id="6"/>
      <w:r w:rsidRPr="009F3068">
        <w:rPr>
          <w:rFonts w:ascii="Times New Roman" w:eastAsia="Times New Roman" w:hAnsi="Times New Roman" w:cs="Times New Roman"/>
          <w:sz w:val="18"/>
          <w:szCs w:val="18"/>
          <w:lang w:eastAsia="it-IT"/>
        </w:rPr>
        <w:fldChar w:fldCharType="begin"/>
      </w:r>
      <w:r w:rsidRPr="009F3068">
        <w:rPr>
          <w:rFonts w:ascii="Times New Roman" w:eastAsia="Times New Roman" w:hAnsi="Times New Roman" w:cs="Times New Roman"/>
          <w:sz w:val="18"/>
          <w:szCs w:val="18"/>
          <w:lang w:eastAsia="it-IT"/>
        </w:rPr>
        <w:instrText xml:space="preserve"> HYPERLINK "http://www.edizionieuropee.it/LAW/HTML/141/si3_16_101.html" \l "_ftn2" </w:instrText>
      </w:r>
      <w:r w:rsidRPr="009F3068">
        <w:rPr>
          <w:rFonts w:ascii="Times New Roman" w:eastAsia="Times New Roman" w:hAnsi="Times New Roman" w:cs="Times New Roman"/>
          <w:sz w:val="18"/>
          <w:szCs w:val="18"/>
          <w:lang w:eastAsia="it-IT"/>
        </w:rPr>
        <w:fldChar w:fldCharType="separate"/>
      </w:r>
      <w:r w:rsidRPr="009F3068"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t>[2]</w:t>
      </w:r>
      <w:r w:rsidRPr="009F3068">
        <w:rPr>
          <w:rFonts w:ascii="Times New Roman" w:eastAsia="Times New Roman" w:hAnsi="Times New Roman" w:cs="Times New Roman"/>
          <w:sz w:val="18"/>
          <w:szCs w:val="18"/>
          <w:lang w:eastAsia="it-IT"/>
        </w:rPr>
        <w:fldChar w:fldCharType="end"/>
      </w:r>
      <w:r w:rsidRPr="009F3068">
        <w:rPr>
          <w:rFonts w:ascii="Times New Roman" w:eastAsia="Times New Roman" w:hAnsi="Times New Roman" w:cs="Times New Roman"/>
          <w:sz w:val="18"/>
          <w:szCs w:val="18"/>
          <w:lang w:eastAsia="it-IT"/>
        </w:rPr>
        <w:t>.</w:t>
      </w:r>
    </w:p>
    <w:p w:rsidR="009F3068" w:rsidRPr="009F3068" w:rsidRDefault="009F3068" w:rsidP="009F30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9F3068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     In caso di assenza o impedimento del Presidente il Consiglio di amministrazione è presieduto dal consigliere di cui alla precedente </w:t>
      </w:r>
      <w:proofErr w:type="spellStart"/>
      <w:r w:rsidRPr="009F3068">
        <w:rPr>
          <w:rFonts w:ascii="Times New Roman" w:eastAsia="Times New Roman" w:hAnsi="Times New Roman" w:cs="Times New Roman"/>
          <w:sz w:val="18"/>
          <w:szCs w:val="18"/>
          <w:lang w:eastAsia="it-IT"/>
        </w:rPr>
        <w:t>lett</w:t>
      </w:r>
      <w:proofErr w:type="spellEnd"/>
      <w:r w:rsidRPr="009F3068">
        <w:rPr>
          <w:rFonts w:ascii="Times New Roman" w:eastAsia="Times New Roman" w:hAnsi="Times New Roman" w:cs="Times New Roman"/>
          <w:sz w:val="18"/>
          <w:szCs w:val="18"/>
          <w:lang w:eastAsia="it-IT"/>
        </w:rPr>
        <w:t>. b).</w:t>
      </w:r>
    </w:p>
    <w:p w:rsidR="009F3068" w:rsidRPr="009F3068" w:rsidRDefault="009F3068" w:rsidP="009F30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9F3068">
        <w:rPr>
          <w:rFonts w:ascii="Times New Roman" w:eastAsia="Times New Roman" w:hAnsi="Times New Roman" w:cs="Times New Roman"/>
          <w:sz w:val="18"/>
          <w:szCs w:val="18"/>
          <w:lang w:eastAsia="it-IT"/>
        </w:rPr>
        <w:t> </w:t>
      </w:r>
    </w:p>
    <w:p w:rsidR="009F3068" w:rsidRPr="009F3068" w:rsidRDefault="009F3068" w:rsidP="009F30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bookmarkStart w:id="7" w:name="_ART5_"/>
      <w:r w:rsidRPr="009F3068"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t>Art. 5. </w:t>
      </w:r>
      <w:r w:rsidRPr="009F3068">
        <w:rPr>
          <w:rFonts w:ascii="Times New Roman" w:eastAsia="Times New Roman" w:hAnsi="Times New Roman" w:cs="Times New Roman"/>
          <w:sz w:val="18"/>
          <w:szCs w:val="18"/>
          <w:lang w:eastAsia="it-IT"/>
        </w:rPr>
        <w:t>Organo di revisione </w:t>
      </w:r>
      <w:bookmarkStart w:id="8" w:name="_ftnref3"/>
      <w:bookmarkEnd w:id="7"/>
      <w:bookmarkEnd w:id="8"/>
      <w:r w:rsidRPr="009F3068">
        <w:rPr>
          <w:rFonts w:ascii="Times New Roman" w:eastAsia="Times New Roman" w:hAnsi="Times New Roman" w:cs="Times New Roman"/>
          <w:sz w:val="18"/>
          <w:szCs w:val="18"/>
          <w:lang w:eastAsia="it-IT"/>
        </w:rPr>
        <w:fldChar w:fldCharType="begin"/>
      </w:r>
      <w:r w:rsidRPr="009F3068">
        <w:rPr>
          <w:rFonts w:ascii="Times New Roman" w:eastAsia="Times New Roman" w:hAnsi="Times New Roman" w:cs="Times New Roman"/>
          <w:sz w:val="18"/>
          <w:szCs w:val="18"/>
          <w:lang w:eastAsia="it-IT"/>
        </w:rPr>
        <w:instrText xml:space="preserve"> HYPERLINK "http://www.edizionieuropee.it/LAW/HTML/141/si3_16_101.html" \l "_ftn3" </w:instrText>
      </w:r>
      <w:r w:rsidRPr="009F3068">
        <w:rPr>
          <w:rFonts w:ascii="Times New Roman" w:eastAsia="Times New Roman" w:hAnsi="Times New Roman" w:cs="Times New Roman"/>
          <w:sz w:val="18"/>
          <w:szCs w:val="18"/>
          <w:lang w:eastAsia="it-IT"/>
        </w:rPr>
        <w:fldChar w:fldCharType="separate"/>
      </w:r>
      <w:r w:rsidRPr="009F3068"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t>[3]</w:t>
      </w:r>
      <w:r w:rsidRPr="009F3068">
        <w:rPr>
          <w:rFonts w:ascii="Times New Roman" w:eastAsia="Times New Roman" w:hAnsi="Times New Roman" w:cs="Times New Roman"/>
          <w:sz w:val="18"/>
          <w:szCs w:val="18"/>
          <w:lang w:eastAsia="it-IT"/>
        </w:rPr>
        <w:fldChar w:fldCharType="end"/>
      </w:r>
    </w:p>
    <w:p w:rsidR="009F3068" w:rsidRPr="009F3068" w:rsidRDefault="009F3068" w:rsidP="009F30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9F3068">
        <w:rPr>
          <w:rFonts w:ascii="Times New Roman" w:eastAsia="Times New Roman" w:hAnsi="Times New Roman" w:cs="Times New Roman"/>
          <w:sz w:val="18"/>
          <w:szCs w:val="18"/>
          <w:lang w:eastAsia="it-IT"/>
        </w:rPr>
        <w:t>     1. Il collegio dei revisori è sostituito da un revisore unico, scelto mediante estrazione a sorte tra i soggetti residenti in Sicilia iscritti nel registro dei revisori legali di cui al </w:t>
      </w:r>
      <w:hyperlink r:id="rId4" w:history="1">
        <w:r w:rsidRPr="009F3068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it-IT"/>
          </w:rPr>
          <w:t>decreto legislativo 27 gennaio 2010, n. 39</w:t>
        </w:r>
      </w:hyperlink>
      <w:r w:rsidRPr="009F3068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 nonché tra gli iscritti all'ordine dei dottori </w:t>
      </w:r>
      <w:r w:rsidRPr="009F3068">
        <w:rPr>
          <w:rFonts w:ascii="Times New Roman" w:eastAsia="Times New Roman" w:hAnsi="Times New Roman" w:cs="Times New Roman"/>
          <w:sz w:val="18"/>
          <w:szCs w:val="18"/>
          <w:lang w:eastAsia="it-IT"/>
        </w:rPr>
        <w:lastRenderedPageBreak/>
        <w:t>commercialisti e degli esperti contabili, in possesso dei requisiti previsti dall'articolo 3, commi 3 e 4, del </w:t>
      </w:r>
      <w:hyperlink r:id="rId5" w:history="1">
        <w:r w:rsidRPr="009F3068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it-IT"/>
          </w:rPr>
          <w:t>decreto del Ministro dell'Interno 15 febbraio 2012, n. 23</w:t>
        </w:r>
      </w:hyperlink>
      <w:r w:rsidRPr="009F3068">
        <w:rPr>
          <w:rFonts w:ascii="Times New Roman" w:eastAsia="Times New Roman" w:hAnsi="Times New Roman" w:cs="Times New Roman"/>
          <w:sz w:val="18"/>
          <w:szCs w:val="18"/>
          <w:lang w:eastAsia="it-IT"/>
        </w:rPr>
        <w:t> che abbiano richiesto di partecipare alla procedura di scelta.</w:t>
      </w:r>
    </w:p>
    <w:p w:rsidR="009F3068" w:rsidRPr="009F3068" w:rsidRDefault="009F3068" w:rsidP="009F30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9F3068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     2. Al fine della scelta del revisore unico, l'Assessorato regionale della famiglia, delle politiche sociali e del lavoro, entro il termine di due mesi antecedenti la scadenza dell'organo di revisione, emana un avviso da pubblicare nella Gazzetta Ufficiale della Regione siciliana e nel sito istituzionale del medesimo Assessorato nonché in quello </w:t>
      </w:r>
      <w:proofErr w:type="gramStart"/>
      <w:r w:rsidRPr="009F3068">
        <w:rPr>
          <w:rFonts w:ascii="Times New Roman" w:eastAsia="Times New Roman" w:hAnsi="Times New Roman" w:cs="Times New Roman"/>
          <w:sz w:val="18"/>
          <w:szCs w:val="18"/>
          <w:lang w:eastAsia="it-IT"/>
        </w:rPr>
        <w:t>dell'ente..</w:t>
      </w:r>
      <w:proofErr w:type="gramEnd"/>
    </w:p>
    <w:p w:rsidR="009F3068" w:rsidRPr="009F3068" w:rsidRDefault="009F3068" w:rsidP="009F30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9F3068">
        <w:rPr>
          <w:rFonts w:ascii="Times New Roman" w:eastAsia="Times New Roman" w:hAnsi="Times New Roman" w:cs="Times New Roman"/>
          <w:sz w:val="18"/>
          <w:szCs w:val="18"/>
          <w:lang w:eastAsia="it-IT"/>
        </w:rPr>
        <w:t> </w:t>
      </w:r>
    </w:p>
    <w:p w:rsidR="009F3068" w:rsidRPr="009F3068" w:rsidRDefault="009F3068" w:rsidP="009F30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bookmarkStart w:id="9" w:name="_ART0006"/>
      <w:r w:rsidRPr="009F3068"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t>Art. 6.</w:t>
      </w:r>
      <w:bookmarkEnd w:id="9"/>
    </w:p>
    <w:p w:rsidR="009F3068" w:rsidRPr="009F3068" w:rsidRDefault="009F3068" w:rsidP="009F30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9F3068">
        <w:rPr>
          <w:rFonts w:ascii="Times New Roman" w:eastAsia="Times New Roman" w:hAnsi="Times New Roman" w:cs="Times New Roman"/>
          <w:sz w:val="18"/>
          <w:szCs w:val="18"/>
          <w:lang w:eastAsia="it-IT"/>
        </w:rPr>
        <w:t>     Il personale dei due centri interaziendali per l'addestramento professionale nell'industria è quello comunque in servizio alla data del 1° ottobre 1975.</w:t>
      </w:r>
    </w:p>
    <w:p w:rsidR="009F3068" w:rsidRPr="009F3068" w:rsidRDefault="009F3068" w:rsidP="009F30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9F3068">
        <w:rPr>
          <w:rFonts w:ascii="Times New Roman" w:eastAsia="Times New Roman" w:hAnsi="Times New Roman" w:cs="Times New Roman"/>
          <w:sz w:val="18"/>
          <w:szCs w:val="18"/>
          <w:lang w:eastAsia="it-IT"/>
        </w:rPr>
        <w:t>     Le variazioni alle dotazioni risultanti dalle tabelle organiche allegate ai bilanci dei centri interaziendali per l'addestramento professionale nell'industria, alla data del 1° ottobre 1975, devono essere apportate con provvedimento dell'Assessore regionale per il lavoro e la cooperazione, sentito il parere della Commissione legislativa competente per materia.</w:t>
      </w:r>
    </w:p>
    <w:p w:rsidR="009F3068" w:rsidRPr="009F3068" w:rsidRDefault="009F3068" w:rsidP="009F30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9F3068">
        <w:rPr>
          <w:rFonts w:ascii="Times New Roman" w:eastAsia="Times New Roman" w:hAnsi="Times New Roman" w:cs="Times New Roman"/>
          <w:sz w:val="18"/>
          <w:szCs w:val="18"/>
          <w:lang w:eastAsia="it-IT"/>
        </w:rPr>
        <w:t> </w:t>
      </w:r>
    </w:p>
    <w:p w:rsidR="009F3068" w:rsidRPr="009F3068" w:rsidRDefault="009F3068" w:rsidP="009F30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bookmarkStart w:id="10" w:name="_ART0007"/>
      <w:r w:rsidRPr="009F3068"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t>Art. 7.</w:t>
      </w:r>
      <w:bookmarkEnd w:id="10"/>
    </w:p>
    <w:p w:rsidR="009F3068" w:rsidRPr="009F3068" w:rsidRDefault="009F3068" w:rsidP="009F30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9F3068">
        <w:rPr>
          <w:rFonts w:ascii="Times New Roman" w:eastAsia="Times New Roman" w:hAnsi="Times New Roman" w:cs="Times New Roman"/>
          <w:sz w:val="18"/>
          <w:szCs w:val="18"/>
          <w:lang w:eastAsia="it-IT"/>
        </w:rPr>
        <w:t>     Per l'attuazione della presente legge è autorizzata, per il periodo 1° ottobre-31 dicembre 1976, la spesa di lire 300 milioni ad integrazione dei versamenti disposti dalla Cassa per il Mezzogiorno.</w:t>
      </w:r>
    </w:p>
    <w:p w:rsidR="009F3068" w:rsidRPr="009F3068" w:rsidRDefault="009F3068" w:rsidP="009F30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9F3068">
        <w:rPr>
          <w:rFonts w:ascii="Times New Roman" w:eastAsia="Times New Roman" w:hAnsi="Times New Roman" w:cs="Times New Roman"/>
          <w:sz w:val="18"/>
          <w:szCs w:val="18"/>
          <w:lang w:eastAsia="it-IT"/>
        </w:rPr>
        <w:t>     Per ciascuno degli anni finanziari 1977 e 1978 è autorizzata la spesa di lire 1.100 milioni.</w:t>
      </w:r>
    </w:p>
    <w:p w:rsidR="009F3068" w:rsidRPr="009F3068" w:rsidRDefault="009F3068" w:rsidP="009F30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9F3068">
        <w:rPr>
          <w:rFonts w:ascii="Times New Roman" w:eastAsia="Times New Roman" w:hAnsi="Times New Roman" w:cs="Times New Roman"/>
          <w:sz w:val="18"/>
          <w:szCs w:val="18"/>
          <w:lang w:eastAsia="it-IT"/>
        </w:rPr>
        <w:t>     Ai relativi oneri ricadenti sul bilancio della Regione per gli anni finanziari dal 1976 al 1978 si provvede con parte delle assegnazioni a carico del fondo di cui all'art. 9 della </w:t>
      </w:r>
      <w:hyperlink r:id="rId6" w:history="1">
        <w:r w:rsidRPr="009F3068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it-IT"/>
          </w:rPr>
          <w:t>L. 16 maggio 1970, n. 281.</w:t>
        </w:r>
      </w:hyperlink>
    </w:p>
    <w:p w:rsidR="009F3068" w:rsidRPr="009F3068" w:rsidRDefault="009F3068" w:rsidP="009F3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F3068">
        <w:rPr>
          <w:rFonts w:ascii="Times New Roman" w:eastAsia="Times New Roman" w:hAnsi="Times New Roman" w:cs="Times New Roman"/>
          <w:sz w:val="24"/>
          <w:szCs w:val="24"/>
          <w:lang w:eastAsia="it-IT"/>
        </w:rPr>
        <w:pict>
          <v:rect id="_x0000_i1027" style="width:407.65pt;height:.75pt" o:hrpct="0" o:hrstd="t" o:hr="t" fillcolor="#a0a0a0" stroked="f"/>
        </w:pict>
      </w:r>
    </w:p>
    <w:p w:rsidR="009F3068" w:rsidRPr="009F3068" w:rsidRDefault="009F3068" w:rsidP="009F30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hyperlink r:id="rId7" w:anchor="_ftnref1" w:history="1">
        <w:r w:rsidRPr="009F3068">
          <w:rPr>
            <w:rFonts w:ascii="Times New Roman" w:eastAsia="Times New Roman" w:hAnsi="Times New Roman" w:cs="Times New Roman"/>
            <w:color w:val="000000"/>
            <w:sz w:val="13"/>
            <w:szCs w:val="13"/>
            <w:lang w:eastAsia="it-IT"/>
          </w:rPr>
          <w:t>[1]</w:t>
        </w:r>
      </w:hyperlink>
      <w:r w:rsidRPr="009F3068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  <w:r w:rsidRPr="009F3068">
        <w:rPr>
          <w:rFonts w:ascii="Times New Roman" w:eastAsia="Times New Roman" w:hAnsi="Times New Roman" w:cs="Times New Roman"/>
          <w:sz w:val="18"/>
          <w:szCs w:val="18"/>
          <w:lang w:eastAsia="it-IT"/>
        </w:rPr>
        <w:t>Lettera così sostituita dall’art. 20 della </w:t>
      </w:r>
      <w:hyperlink r:id="rId8" w:history="1">
        <w:r w:rsidRPr="009F3068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it-IT"/>
          </w:rPr>
          <w:t>L.R. 22 dicembre 2005, n. 19.</w:t>
        </w:r>
      </w:hyperlink>
    </w:p>
    <w:p w:rsidR="009F3068" w:rsidRPr="009F3068" w:rsidRDefault="009F3068" w:rsidP="009F30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hyperlink r:id="rId9" w:anchor="_ftnref2" w:history="1">
        <w:r w:rsidRPr="009F3068">
          <w:rPr>
            <w:rFonts w:ascii="Times New Roman" w:eastAsia="Times New Roman" w:hAnsi="Times New Roman" w:cs="Times New Roman"/>
            <w:color w:val="000000"/>
            <w:sz w:val="18"/>
            <w:szCs w:val="18"/>
            <w:lang w:eastAsia="it-IT"/>
          </w:rPr>
          <w:t>[2]</w:t>
        </w:r>
      </w:hyperlink>
      <w:r w:rsidRPr="009F3068">
        <w:rPr>
          <w:rFonts w:ascii="Times New Roman" w:eastAsia="Times New Roman" w:hAnsi="Times New Roman" w:cs="Times New Roman"/>
          <w:sz w:val="18"/>
          <w:szCs w:val="18"/>
          <w:lang w:eastAsia="it-IT"/>
        </w:rPr>
        <w:t> Alinea così modificato dall'art. 27, comma 2, della </w:t>
      </w:r>
      <w:hyperlink r:id="rId10" w:history="1">
        <w:r w:rsidRPr="009F3068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it-IT"/>
          </w:rPr>
          <w:t>L.R. 7 agosto 1997, n. 30.</w:t>
        </w:r>
      </w:hyperlink>
    </w:p>
    <w:p w:rsidR="009F3068" w:rsidRPr="009F3068" w:rsidRDefault="009F3068" w:rsidP="009F30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hyperlink r:id="rId11" w:anchor="_ftnref3" w:history="1">
        <w:r w:rsidRPr="009F3068">
          <w:rPr>
            <w:rFonts w:ascii="Times New Roman" w:eastAsia="Times New Roman" w:hAnsi="Times New Roman" w:cs="Times New Roman"/>
            <w:color w:val="000000"/>
            <w:sz w:val="18"/>
            <w:szCs w:val="18"/>
            <w:lang w:eastAsia="it-IT"/>
          </w:rPr>
          <w:t>[3]</w:t>
        </w:r>
      </w:hyperlink>
      <w:r w:rsidRPr="009F3068">
        <w:rPr>
          <w:rFonts w:ascii="Times New Roman" w:eastAsia="Times New Roman" w:hAnsi="Times New Roman" w:cs="Times New Roman"/>
          <w:sz w:val="18"/>
          <w:szCs w:val="18"/>
          <w:lang w:eastAsia="it-IT"/>
        </w:rPr>
        <w:t> Articolo così sostituito dall'art. 30 della </w:t>
      </w:r>
      <w:hyperlink r:id="rId12" w:history="1">
        <w:r w:rsidRPr="009F3068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it-IT"/>
          </w:rPr>
          <w:t>L.R. 22 febbraio 2019, n. 1.</w:t>
        </w:r>
      </w:hyperlink>
    </w:p>
    <w:p w:rsidR="00756782" w:rsidRPr="009F3068" w:rsidRDefault="009F3068">
      <w:pPr>
        <w:rPr>
          <w:sz w:val="18"/>
          <w:szCs w:val="18"/>
        </w:rPr>
      </w:pPr>
    </w:p>
    <w:sectPr w:rsidR="00756782" w:rsidRPr="009F30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068"/>
    <w:rsid w:val="00581D91"/>
    <w:rsid w:val="005B0087"/>
    <w:rsid w:val="009F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0B38F"/>
  <w15:chartTrackingRefBased/>
  <w15:docId w15:val="{92C62721-B0F5-4522-BFD3-D46F5E05D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9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izionieuropee.it/LAW/HTML/143/si5_03_368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dizionieuropee.it/LAW/HTML/141/si3_16_101.html" TargetMode="External"/><Relationship Id="rId12" Type="http://schemas.openxmlformats.org/officeDocument/2006/relationships/hyperlink" Target="http://www.edizionieuropee.it/LAW/HTML/212/si5_03_479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izionieuropee.it/LAW/HTML/8/zn27_04_009.html" TargetMode="External"/><Relationship Id="rId11" Type="http://schemas.openxmlformats.org/officeDocument/2006/relationships/hyperlink" Target="http://www.edizionieuropee.it/LAW/HTML/141/si3_16_101.html" TargetMode="External"/><Relationship Id="rId5" Type="http://schemas.openxmlformats.org/officeDocument/2006/relationships/hyperlink" Target="http://www.edizionieuropee.it/LAW/HTML/196/zn27_06_655.html" TargetMode="External"/><Relationship Id="rId10" Type="http://schemas.openxmlformats.org/officeDocument/2006/relationships/hyperlink" Target="http://www.edizionieuropee.it/LAW/HTML/141/si3_16_231.html" TargetMode="External"/><Relationship Id="rId4" Type="http://schemas.openxmlformats.org/officeDocument/2006/relationships/hyperlink" Target="http://www.edizionieuropee.it/LAW/HTML/50/zn87_06_014.html" TargetMode="External"/><Relationship Id="rId9" Type="http://schemas.openxmlformats.org/officeDocument/2006/relationships/hyperlink" Target="http://www.edizionieuropee.it/LAW/HTML/141/si3_16_101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fabio.marino</dc:creator>
  <cp:keywords/>
  <dc:description/>
  <cp:lastModifiedBy>fabio.marino</cp:lastModifiedBy>
  <cp:revision>1</cp:revision>
  <dcterms:created xsi:type="dcterms:W3CDTF">2022-03-08T12:04:00Z</dcterms:created>
  <dcterms:modified xsi:type="dcterms:W3CDTF">2022-03-08T12:09:00Z</dcterms:modified>
</cp:coreProperties>
</file>